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EA4" w:rsidRDefault="00593EA4" w:rsidP="00593EA4">
      <w:pPr>
        <w:shd w:val="clear" w:color="auto" w:fill="FFFFFF"/>
        <w:spacing w:after="150" w:line="238" w:lineRule="atLeast"/>
        <w:rPr>
          <w:rFonts w:ascii="Times New Roman" w:eastAsia="Times New Roman" w:hAnsi="Times New Roman" w:cs="Times New Roman"/>
          <w:b/>
          <w:color w:val="4D4D4D"/>
          <w:sz w:val="40"/>
          <w:szCs w:val="40"/>
          <w:lang w:val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A346399" wp14:editId="06DDB56F">
            <wp:extent cx="5943600" cy="4543425"/>
            <wp:effectExtent l="0" t="0" r="0" b="9525"/>
            <wp:docPr id="4" name="Рисунок 4" descr="Туберкулез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беркулез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F1" w:rsidRPr="005240F1" w:rsidRDefault="005240F1" w:rsidP="004B1617">
      <w:pPr>
        <w:shd w:val="clear" w:color="auto" w:fill="FFFFFF"/>
        <w:spacing w:after="150" w:line="238" w:lineRule="atLeast"/>
        <w:jc w:val="center"/>
        <w:rPr>
          <w:rFonts w:ascii="Times New Roman" w:eastAsia="Times New Roman" w:hAnsi="Times New Roman" w:cs="Times New Roman"/>
          <w:b/>
          <w:color w:val="4D4D4D"/>
          <w:sz w:val="40"/>
          <w:szCs w:val="40"/>
          <w:lang w:val="ru-RU"/>
        </w:rPr>
      </w:pPr>
      <w:r w:rsidRPr="005240F1">
        <w:rPr>
          <w:rFonts w:ascii="Times New Roman" w:eastAsia="Times New Roman" w:hAnsi="Times New Roman" w:cs="Times New Roman"/>
          <w:b/>
          <w:color w:val="4D4D4D"/>
          <w:sz w:val="40"/>
          <w:szCs w:val="40"/>
          <w:lang w:val="ru-RU"/>
        </w:rPr>
        <w:t>Туберкулез и его профилактика</w:t>
      </w:r>
    </w:p>
    <w:p w:rsidR="005240F1" w:rsidRPr="005240F1" w:rsidRDefault="005240F1" w:rsidP="005240F1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</w:pP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Туберкулез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(от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hyperlink r:id="rId6" w:tooltip="Латинский язык" w:history="1">
        <w:r w:rsidRPr="005240F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bdr w:val="none" w:sz="0" w:space="0" w:color="auto" w:frame="1"/>
            <w:lang w:val="ru-RU"/>
          </w:rPr>
          <w:t>лат.</w:t>
        </w:r>
      </w:hyperlink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tuberculum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— бугорок)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- широко распространённое в мире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hyperlink r:id="rId7" w:tooltip="Инфекционные заболевания" w:history="1">
        <w:r w:rsidRPr="005240F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bdr w:val="none" w:sz="0" w:space="0" w:color="auto" w:frame="1"/>
            <w:lang w:val="ru-RU"/>
          </w:rPr>
          <w:t>инфекционное заболевание</w:t>
        </w:r>
      </w:hyperlink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человека и животных, вызываемое различными видами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hyperlink r:id="rId8" w:tooltip="Микобактерии" w:history="1">
        <w:r w:rsidRPr="005240F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bdr w:val="none" w:sz="0" w:space="0" w:color="auto" w:frame="1"/>
            <w:lang w:val="ru-RU"/>
          </w:rPr>
          <w:t>микобактерий</w:t>
        </w:r>
      </w:hyperlink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, как правило, микобактерией туберкулеза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(она же - палочка Коха).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Микобактерия туберкулеза была открыта 24 марта 1882 года немецким микробиолог</w:t>
      </w:r>
      <w:r w:rsidR="00392B7D" w:rsidRPr="004B1617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ом Робертом Кохом.</w:t>
      </w:r>
    </w:p>
    <w:p w:rsidR="004B1617" w:rsidRDefault="005240F1" w:rsidP="005240F1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</w:pP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Микобактерии очень устойчивы в окружающей среде. Так, при температуре 23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°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C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во влажном и тёмном месте она сохраняется до 7 лет. В тёмном и сухом месте (при высыхании мокроты больного или в пыли) микобактерии туберкулеза сохраняются до 10—12 месяцев, в уличной пыли (то есть в сухом и светлом месте) палочка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hyperlink r:id="rId9" w:tooltip="Кох, Роберт" w:history="1">
        <w:r w:rsidRPr="005240F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bdr w:val="none" w:sz="0" w:space="0" w:color="auto" w:frame="1"/>
            <w:lang w:val="ru-RU"/>
          </w:rPr>
          <w:t>Коха</w:t>
        </w:r>
      </w:hyperlink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сохраняется до 2 месяцев, на страницах книг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— до 3 месяцев, в воде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— до 5 месяцев. В почве микобактерии туберкулеза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 сохраняются до 6 месяцев, в сыром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hyperlink r:id="rId10" w:tooltip="Молоко" w:history="1">
        <w:r w:rsidRPr="005240F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bdr w:val="none" w:sz="0" w:space="0" w:color="auto" w:frame="1"/>
            <w:lang w:val="ru-RU"/>
          </w:rPr>
          <w:t>молоке</w:t>
        </w:r>
      </w:hyperlink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— до 2 недель, в масле и сыре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 xml:space="preserve">— до года. </w:t>
      </w:r>
    </w:p>
    <w:p w:rsidR="005240F1" w:rsidRPr="005240F1" w:rsidRDefault="005240F1" w:rsidP="004B1617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</w:pPr>
      <w:r w:rsidRPr="005240F1">
        <w:rPr>
          <w:rFonts w:ascii="Times New Roman" w:eastAsia="Times New Roman" w:hAnsi="Times New Roman" w:cs="Times New Roman"/>
          <w:b/>
          <w:color w:val="4D4D4D"/>
          <w:sz w:val="28"/>
          <w:szCs w:val="28"/>
          <w:lang w:val="ru-RU"/>
        </w:rPr>
        <w:t>Ультрафиолетовые лучи действуют на них губительно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: прямые солнечные лучи убивают в течение 3-5 минут. Столь же эффективно кипячение,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</w:rPr>
        <w:t> </w:t>
      </w:r>
      <w:r w:rsidRPr="005240F1">
        <w:rPr>
          <w:rFonts w:ascii="Times New Roman" w:eastAsia="Times New Roman" w:hAnsi="Times New Roman" w:cs="Times New Roman"/>
          <w:color w:val="4D4D4D"/>
          <w:sz w:val="28"/>
          <w:szCs w:val="28"/>
          <w:lang w:val="ru-RU"/>
        </w:rPr>
        <w:t>при котором гибель туберкулезной палочки наблюдается через 3-5 минут.</w:t>
      </w:r>
    </w:p>
    <w:p w:rsidR="00392B7D" w:rsidRDefault="00392B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73C7A5" wp14:editId="4DBEE35A">
            <wp:extent cx="6152515" cy="6724650"/>
            <wp:effectExtent l="0" t="0" r="635" b="0"/>
            <wp:docPr id="1" name="Рисунок 1" descr="http://mon-crb.ru/userfls/editor/large/27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n-crb.ru/userfls/editor/large/274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7D" w:rsidRDefault="00392B7D">
      <w:pPr>
        <w:rPr>
          <w:noProof/>
        </w:rPr>
      </w:pPr>
    </w:p>
    <w:p w:rsidR="00392B7D" w:rsidRDefault="00392B7D">
      <w:pPr>
        <w:rPr>
          <w:noProof/>
        </w:rPr>
      </w:pPr>
    </w:p>
    <w:p w:rsidR="00392B7D" w:rsidRDefault="00392B7D">
      <w:pPr>
        <w:rPr>
          <w:noProof/>
        </w:rPr>
      </w:pPr>
    </w:p>
    <w:p w:rsidR="00392B7D" w:rsidRDefault="00392B7D">
      <w:pPr>
        <w:rPr>
          <w:noProof/>
        </w:rPr>
      </w:pPr>
    </w:p>
    <w:p w:rsidR="005240F1" w:rsidRDefault="00392B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539F8F" wp14:editId="5C1CECAA">
            <wp:extent cx="6152515" cy="4343400"/>
            <wp:effectExtent l="0" t="0" r="635" b="0"/>
            <wp:docPr id="7" name="Рисунок 7" descr="http://orda.permarea.ru/upload/versions/13780/108560/Plakat_po_T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da.permarea.ru/upload/versions/13780/108560/Plakat_po_TB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09" w:rsidRPr="005240F1" w:rsidRDefault="005240F1">
      <w:pPr>
        <w:rPr>
          <w:lang w:val="ru-RU"/>
        </w:rPr>
      </w:pPr>
      <w:r>
        <w:rPr>
          <w:noProof/>
        </w:rPr>
        <w:drawing>
          <wp:inline distT="0" distB="0" distL="0" distR="0" wp14:anchorId="42F820EB" wp14:editId="70D57D32">
            <wp:extent cx="5715000" cy="2857500"/>
            <wp:effectExtent l="0" t="0" r="0" b="0"/>
            <wp:docPr id="2" name="Рисунок 2" descr="ПРОФИЛАКТИКА ТУБЕРКУЛ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КА ТУБЕРКУЛЕЗ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309" w:rsidRPr="005240F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F697A"/>
    <w:multiLevelType w:val="multilevel"/>
    <w:tmpl w:val="567C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05728"/>
    <w:multiLevelType w:val="multilevel"/>
    <w:tmpl w:val="A05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0F1"/>
    <w:rsid w:val="00392B7D"/>
    <w:rsid w:val="00426309"/>
    <w:rsid w:val="004B1617"/>
    <w:rsid w:val="005240F1"/>
    <w:rsid w:val="0059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027C"/>
  <w15:chartTrackingRefBased/>
  <w15:docId w15:val="{C3E04C72-E30D-4F5C-AA15-21613F62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0%B8%D0%BA%D0%BE%D0%B1%D0%B0%D0%BA%D1%82%D0%B5%D1%80%D0%B8%D0%B8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8%D0%BD%D1%84%D0%B5%D0%BA%D1%86%D0%B8%D0%BE%D0%BD%D0%BD%D1%8B%D0%B5_%D0%B7%D0%B0%D0%B1%D0%BE%D0%BB%D0%B5%D0%B2%D0%B0%D0%BD%D0%B8%D1%8F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B%D0%B0%D1%82%D0%B8%D0%BD%D1%81%D0%BA%D0%B8%D0%B9_%D1%8F%D0%B7%D1%8B%D0%BA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ru.wikipedia.org/wiki/%D0%9C%D0%BE%D0%BB%D0%BE%D0%BA%D0%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E%D1%85,_%D0%A0%D0%BE%D0%B1%D0%B5%D1%80%D1%8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2021-03-11T11:09:00Z</dcterms:created>
  <dcterms:modified xsi:type="dcterms:W3CDTF">2021-03-11T11:43:00Z</dcterms:modified>
</cp:coreProperties>
</file>